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84" w:rsidRPr="005F7684" w:rsidRDefault="005F7684" w:rsidP="005F7684">
      <w:pPr>
        <w:ind w:right="1644"/>
        <w:jc w:val="right"/>
        <w:rPr>
          <w:rFonts w:ascii="Arial" w:hAnsi="Arial" w:cs="Arial"/>
          <w:b/>
          <w:sz w:val="22"/>
          <w:szCs w:val="22"/>
        </w:rPr>
      </w:pPr>
      <w:bookmarkStart w:id="0" w:name="_gjdgxs"/>
      <w:bookmarkEnd w:id="0"/>
      <w:r w:rsidRPr="005F7684">
        <w:rPr>
          <w:rFonts w:ascii="Arial" w:hAnsi="Arial" w:cs="Arial"/>
          <w:b/>
          <w:sz w:val="22"/>
          <w:szCs w:val="22"/>
        </w:rPr>
        <w:t xml:space="preserve">č. j.:                            </w:t>
      </w:r>
    </w:p>
    <w:p w:rsidR="005F7684" w:rsidRPr="005F7684" w:rsidRDefault="005F7684" w:rsidP="005F7684">
      <w:pPr>
        <w:ind w:right="1644"/>
        <w:jc w:val="right"/>
        <w:rPr>
          <w:rFonts w:ascii="Arial" w:hAnsi="Arial" w:cs="Arial"/>
          <w:b/>
          <w:sz w:val="22"/>
          <w:szCs w:val="22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  <w:sz w:val="40"/>
          <w:szCs w:val="40"/>
        </w:rPr>
      </w:pPr>
      <w:r w:rsidRPr="005F7684">
        <w:rPr>
          <w:rFonts w:ascii="Arial" w:hAnsi="Arial" w:cs="Arial"/>
          <w:b/>
          <w:sz w:val="40"/>
          <w:szCs w:val="40"/>
        </w:rPr>
        <w:t>Smlouva o poskytnutí kreativního voucheru</w:t>
      </w:r>
    </w:p>
    <w:p w:rsidR="005F7684" w:rsidRPr="005F7684" w:rsidRDefault="005F7684" w:rsidP="005F7684">
      <w:pPr>
        <w:jc w:val="center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uzavřená podle ust. § 1746 odst. 2 zákona č. 89/2012 Sb., občanský zákoník</w:t>
      </w:r>
    </w:p>
    <w:p w:rsidR="005F7684" w:rsidRPr="005F7684" w:rsidRDefault="005F7684" w:rsidP="005F7684">
      <w:pPr>
        <w:jc w:val="center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  <w:sz w:val="22"/>
          <w:szCs w:val="22"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  <w:sz w:val="22"/>
          <w:szCs w:val="22"/>
        </w:rPr>
      </w:pPr>
      <w:r w:rsidRPr="005F7684">
        <w:rPr>
          <w:rFonts w:ascii="Arial" w:hAnsi="Arial" w:cs="Arial"/>
          <w:b/>
          <w:sz w:val="22"/>
          <w:szCs w:val="22"/>
        </w:rPr>
        <w:t>Smluvní strany:</w:t>
      </w:r>
    </w:p>
    <w:p w:rsidR="005F7684" w:rsidRPr="005F7684" w:rsidRDefault="005F7684" w:rsidP="005F7684">
      <w:pPr>
        <w:jc w:val="center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rPr>
          <w:rFonts w:ascii="Arial" w:hAnsi="Arial" w:cs="Arial"/>
          <w:b/>
          <w:sz w:val="22"/>
          <w:szCs w:val="22"/>
        </w:rPr>
      </w:pPr>
      <w:r w:rsidRPr="005F7684">
        <w:rPr>
          <w:rFonts w:ascii="Arial" w:hAnsi="Arial" w:cs="Arial"/>
          <w:b/>
          <w:sz w:val="22"/>
          <w:szCs w:val="22"/>
        </w:rPr>
        <w:t xml:space="preserve">Středočeské inovační centrum, spolek 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Se sídlem: Zborovská 81/11, Praha 5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  <w:highlight w:val="yellow"/>
        </w:rPr>
      </w:pPr>
      <w:r w:rsidRPr="005F7684">
        <w:rPr>
          <w:rFonts w:ascii="Arial" w:hAnsi="Arial" w:cs="Arial"/>
          <w:sz w:val="22"/>
          <w:szCs w:val="22"/>
        </w:rPr>
        <w:t xml:space="preserve">Zastoupený: Mgr. </w:t>
      </w:r>
      <w:r w:rsidRPr="005F7684">
        <w:rPr>
          <w:rFonts w:ascii="Arial" w:hAnsi="Arial" w:cs="Arial"/>
          <w:sz w:val="22"/>
          <w:szCs w:val="22"/>
          <w:highlight w:val="white"/>
        </w:rPr>
        <w:t>Vilém Růžička</w:t>
      </w:r>
      <w:r w:rsidRPr="005F7684">
        <w:rPr>
          <w:rFonts w:ascii="Arial" w:hAnsi="Arial" w:cs="Arial"/>
          <w:sz w:val="22"/>
          <w:szCs w:val="22"/>
        </w:rPr>
        <w:t>, statutární ředitel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IČO: 042 28 235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Číslo bankovního účtu: 2021390000/6000, PPF banka 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(dále </w:t>
      </w:r>
      <w:r w:rsidRPr="005F7684">
        <w:rPr>
          <w:rFonts w:ascii="Arial" w:hAnsi="Arial" w:cs="Arial"/>
          <w:i/>
          <w:sz w:val="22"/>
          <w:szCs w:val="22"/>
        </w:rPr>
        <w:t>Poskytovatel dotace</w:t>
      </w:r>
      <w:r w:rsidRPr="005F7684">
        <w:rPr>
          <w:rFonts w:ascii="Arial" w:hAnsi="Arial" w:cs="Arial"/>
          <w:sz w:val="22"/>
          <w:szCs w:val="22"/>
        </w:rPr>
        <w:t>)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rPr>
          <w:rFonts w:ascii="Arial" w:hAnsi="Arial" w:cs="Arial"/>
          <w:b/>
          <w:sz w:val="22"/>
          <w:szCs w:val="22"/>
        </w:rPr>
      </w:pPr>
      <w:r w:rsidRPr="005F7684">
        <w:rPr>
          <w:rFonts w:ascii="Arial" w:hAnsi="Arial" w:cs="Arial"/>
          <w:b/>
          <w:sz w:val="22"/>
          <w:szCs w:val="22"/>
        </w:rPr>
        <w:tab/>
        <w:t>a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bookmarkStart w:id="1" w:name="_30j0zll"/>
      <w:bookmarkEnd w:id="1"/>
    </w:p>
    <w:p w:rsidR="005F7684" w:rsidRPr="005F7684" w:rsidRDefault="005F7684" w:rsidP="005F7684">
      <w:pPr>
        <w:rPr>
          <w:rFonts w:ascii="Arial" w:hAnsi="Arial" w:cs="Arial"/>
          <w:b/>
          <w:sz w:val="22"/>
          <w:szCs w:val="22"/>
        </w:rPr>
      </w:pPr>
      <w:r w:rsidRPr="005F7684">
        <w:rPr>
          <w:rFonts w:ascii="Arial" w:hAnsi="Arial" w:cs="Arial"/>
          <w:b/>
          <w:sz w:val="22"/>
          <w:szCs w:val="22"/>
        </w:rPr>
        <w:t>Název firmy: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Se sídlem (adresa): 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Zastoupený/á: 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IČO: 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Bankovní účet číslo/ vedený u banky: 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Společnost je plátcem DPH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(dále </w:t>
      </w:r>
      <w:r w:rsidRPr="005F7684">
        <w:rPr>
          <w:rFonts w:ascii="Arial" w:hAnsi="Arial" w:cs="Arial"/>
          <w:i/>
          <w:sz w:val="22"/>
          <w:szCs w:val="22"/>
        </w:rPr>
        <w:t>Příjemce</w:t>
      </w:r>
      <w:r w:rsidRPr="005F7684">
        <w:rPr>
          <w:rFonts w:ascii="Arial" w:hAnsi="Arial" w:cs="Arial"/>
          <w:sz w:val="22"/>
          <w:szCs w:val="22"/>
        </w:rPr>
        <w:t>)</w:t>
      </w:r>
    </w:p>
    <w:p w:rsidR="005F7684" w:rsidRPr="005F7684" w:rsidRDefault="005F7684" w:rsidP="005F7684">
      <w:pPr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spolu uzavřely na základě vyhlášené 2. Výzvy k předkládání žádostí o dotaci v programu Kreativní vouchery Středočeského kraje (dále </w:t>
      </w:r>
      <w:r w:rsidRPr="005F7684">
        <w:rPr>
          <w:rFonts w:ascii="Arial" w:hAnsi="Arial" w:cs="Arial"/>
          <w:i/>
          <w:sz w:val="22"/>
          <w:szCs w:val="22"/>
        </w:rPr>
        <w:t>Výzva</w:t>
      </w:r>
      <w:r w:rsidRPr="005F7684">
        <w:rPr>
          <w:rFonts w:ascii="Arial" w:hAnsi="Arial" w:cs="Arial"/>
          <w:sz w:val="22"/>
          <w:szCs w:val="22"/>
        </w:rPr>
        <w:t xml:space="preserve">) a předložené Žádosti o poskytnutí kreativního voucheru (dále </w:t>
      </w:r>
      <w:r w:rsidRPr="005F7684">
        <w:rPr>
          <w:rFonts w:ascii="Arial" w:hAnsi="Arial" w:cs="Arial"/>
          <w:i/>
          <w:sz w:val="22"/>
          <w:szCs w:val="22"/>
        </w:rPr>
        <w:t>Žádost</w:t>
      </w:r>
      <w:r w:rsidRPr="005F7684">
        <w:rPr>
          <w:rFonts w:ascii="Arial" w:hAnsi="Arial" w:cs="Arial"/>
          <w:sz w:val="22"/>
          <w:szCs w:val="22"/>
        </w:rPr>
        <w:t xml:space="preserve">) Příjemcem tuto Smlouvu o poskytnutí kreativního voucheru (dále </w:t>
      </w:r>
      <w:r w:rsidRPr="005F7684">
        <w:rPr>
          <w:rFonts w:ascii="Arial" w:hAnsi="Arial" w:cs="Arial"/>
          <w:i/>
          <w:sz w:val="22"/>
          <w:szCs w:val="22"/>
        </w:rPr>
        <w:t>Smlouva</w:t>
      </w:r>
      <w:r w:rsidRPr="005F7684">
        <w:rPr>
          <w:rFonts w:ascii="Arial" w:hAnsi="Arial" w:cs="Arial"/>
          <w:sz w:val="22"/>
          <w:szCs w:val="22"/>
        </w:rPr>
        <w:t>):</w:t>
      </w:r>
    </w:p>
    <w:p w:rsidR="005F7684" w:rsidRPr="005F7684" w:rsidRDefault="005F7684" w:rsidP="005F7684">
      <w:pPr>
        <w:rPr>
          <w:rFonts w:ascii="Arial" w:hAnsi="Arial" w:cs="Arial"/>
          <w:sz w:val="20"/>
          <w:szCs w:val="20"/>
        </w:rPr>
      </w:pPr>
    </w:p>
    <w:p w:rsidR="005F7684" w:rsidRPr="005F7684" w:rsidRDefault="005F7684" w:rsidP="005F7684">
      <w:pPr>
        <w:rPr>
          <w:rFonts w:ascii="Arial" w:hAnsi="Arial" w:cs="Arial"/>
          <w:sz w:val="20"/>
          <w:szCs w:val="20"/>
        </w:rPr>
      </w:pPr>
    </w:p>
    <w:p w:rsidR="005F7684" w:rsidRPr="005F7684" w:rsidRDefault="005F7684" w:rsidP="005F7684">
      <w:pPr>
        <w:rPr>
          <w:rFonts w:ascii="Arial" w:hAnsi="Arial" w:cs="Arial"/>
          <w:sz w:val="20"/>
          <w:szCs w:val="20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I.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Předmět Smlouvy</w:t>
      </w:r>
    </w:p>
    <w:p w:rsidR="005F7684" w:rsidRPr="005F7684" w:rsidRDefault="005F7684" w:rsidP="005F7684">
      <w:pPr>
        <w:jc w:val="center"/>
        <w:rPr>
          <w:rFonts w:ascii="Arial" w:hAnsi="Arial" w:cs="Arial"/>
          <w:b/>
          <w:sz w:val="20"/>
          <w:szCs w:val="20"/>
        </w:rPr>
      </w:pPr>
    </w:p>
    <w:p w:rsidR="005F7684" w:rsidRPr="005F7684" w:rsidRDefault="005F7684" w:rsidP="005F7684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Tato Smlouva je uzavírána na refundaci nákladů na kreativní služby …</w:t>
      </w:r>
      <w:r w:rsidRPr="005F7684">
        <w:rPr>
          <w:rFonts w:ascii="Arial" w:hAnsi="Arial" w:cs="Arial"/>
          <w:i/>
          <w:sz w:val="22"/>
          <w:szCs w:val="22"/>
        </w:rPr>
        <w:t>název</w:t>
      </w:r>
      <w:r w:rsidRPr="005F7684">
        <w:rPr>
          <w:rFonts w:ascii="Arial" w:hAnsi="Arial" w:cs="Arial"/>
          <w:sz w:val="22"/>
          <w:szCs w:val="22"/>
        </w:rPr>
        <w:t>... dle této Smlouvy na základě a v souladu s Výzvou a Žádostí o poskytnutí kreativního voucheru, uvedené v příloze Smlouvy. Obě smluvní strany souhlasí, že v případě rozporu mezi ustanovením této Smlouvy a Výzvy, mají přednost ustanovení této Smlouvy.</w:t>
      </w:r>
    </w:p>
    <w:p w:rsidR="005F7684" w:rsidRPr="005F7684" w:rsidRDefault="005F7684" w:rsidP="005F7684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Poskytovatel dotace poskytne Příjemci částku ve výši maximálně ……………….. Kč (slovy: ………) při dodržení všech podmínek sjednaných v této Smlouvě a jejích přílohách. V odůvodněných případech může Poskytovatel dotace rozhodnout, že výše dotace bude snížena, nebo nebude Příjemci poskytnuta bez ohledu na to, zda Příjemce podmínky dle této Smlouvy a jejích příloh splnil, či nikoliv. Dotace je poskytována z rozpočtu Středočeského inovačního centra, spolku, na program Kreativní vouchery Středočeského kraje. Dotace slouží výhradně na refundaci ceny poskytnutých kreativních služeb podle Smlouvy o poskytnutí kreativních služeb, uzavřené mezi Příjemcem a Poskytovatelem kreativních služeb. Dotace může být použita k úhradě daně z přidané hodnoty vyúčtované k této ceně pouze v případě, že Příjemce dotace není plátcem této daně.</w:t>
      </w:r>
    </w:p>
    <w:p w:rsidR="005F7684" w:rsidRPr="005F7684" w:rsidRDefault="005F7684" w:rsidP="005F7684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Podrobný popis způsobu užití dotace je definován ve Výzvě a Žádosti, které jsou nedílnou součástí této Smlouvy.</w:t>
      </w:r>
    </w:p>
    <w:p w:rsidR="005F7684" w:rsidRPr="005F7684" w:rsidRDefault="005F7684" w:rsidP="005F7684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lastRenderedPageBreak/>
        <w:t xml:space="preserve">Dotace, která je Příjemci poskytnuta, je ve smyslu zákona č. 320/2001 Sb., o finanční kontrole ve veřejné správě a o změně některých zákonů (zákon o finanční kontrole), ve znění pozdějších předpisů, veřejnou finanční podporou a vztahují se na ni všechna ustanovení tohoto zákona a zákona č. 215/2004 Sb., o úpravě některých vztahů v oblasti veřejné podpory a o změně zákona o podpoře výzkumu a vývoje, ve znění pozdějších předpisů.  </w:t>
      </w:r>
    </w:p>
    <w:p w:rsidR="005F7684" w:rsidRPr="005F7684" w:rsidRDefault="005F7684" w:rsidP="005F7684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Podpora poskytnutá na základě této Smlouvy je poskytována v souladu s nařízením Komise (EU) č. 1407/2013 ze dne 18. prosince 2013 o použití článků 107 a 108 Smlouvy o fungování Evropské unie na podporu de minimis (Úř. věst. L 352, 24. 12. 2013) (dále </w:t>
      </w:r>
      <w:r w:rsidRPr="005F7684">
        <w:rPr>
          <w:rFonts w:ascii="Arial" w:hAnsi="Arial" w:cs="Arial"/>
          <w:i/>
          <w:sz w:val="22"/>
          <w:szCs w:val="22"/>
        </w:rPr>
        <w:t>Nařízení</w:t>
      </w:r>
      <w:r w:rsidRPr="005F7684">
        <w:rPr>
          <w:rFonts w:ascii="Arial" w:hAnsi="Arial" w:cs="Arial"/>
          <w:sz w:val="22"/>
          <w:szCs w:val="22"/>
        </w:rPr>
        <w:t>).</w:t>
      </w:r>
    </w:p>
    <w:p w:rsidR="005F7684" w:rsidRPr="005F7684" w:rsidRDefault="005F7684" w:rsidP="005F7684">
      <w:pPr>
        <w:jc w:val="center"/>
        <w:rPr>
          <w:rFonts w:ascii="Arial" w:hAnsi="Arial" w:cs="Arial"/>
          <w:b/>
          <w:sz w:val="20"/>
          <w:szCs w:val="20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 xml:space="preserve">II. 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Vymezení základních pojmů</w:t>
      </w:r>
    </w:p>
    <w:p w:rsidR="005F7684" w:rsidRPr="005F7684" w:rsidRDefault="005F7684" w:rsidP="005F7684">
      <w:pPr>
        <w:numPr>
          <w:ilvl w:val="0"/>
          <w:numId w:val="4"/>
        </w:numPr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Pro účely Smlouvy se rozumí:</w:t>
      </w:r>
    </w:p>
    <w:p w:rsidR="005F7684" w:rsidRPr="005F7684" w:rsidRDefault="005F7684" w:rsidP="005F7684">
      <w:pPr>
        <w:numPr>
          <w:ilvl w:val="0"/>
          <w:numId w:val="5"/>
        </w:numPr>
        <w:spacing w:before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F7684">
        <w:rPr>
          <w:rFonts w:ascii="Arial" w:hAnsi="Arial" w:cs="Arial"/>
          <w:b/>
          <w:color w:val="000000"/>
          <w:sz w:val="22"/>
          <w:szCs w:val="22"/>
        </w:rPr>
        <w:t xml:space="preserve">“Poskytovatelem </w:t>
      </w:r>
      <w:r w:rsidRPr="005F7684">
        <w:rPr>
          <w:rFonts w:ascii="Arial" w:hAnsi="Arial" w:cs="Arial"/>
          <w:b/>
          <w:sz w:val="22"/>
          <w:szCs w:val="22"/>
        </w:rPr>
        <w:t>kreativní služby</w:t>
      </w:r>
      <w:r w:rsidRPr="005F7684">
        <w:rPr>
          <w:rFonts w:ascii="Arial" w:hAnsi="Arial" w:cs="Arial"/>
          <w:b/>
          <w:color w:val="000000"/>
          <w:sz w:val="22"/>
          <w:szCs w:val="22"/>
        </w:rPr>
        <w:t xml:space="preserve">” </w:t>
      </w:r>
      <w:r w:rsidRPr="005F7684">
        <w:rPr>
          <w:rFonts w:ascii="Arial" w:hAnsi="Arial" w:cs="Arial"/>
          <w:sz w:val="22"/>
          <w:szCs w:val="22"/>
        </w:rPr>
        <w:t>podnik (právnická nebo fyzická osoba) se sídlem či provozovnou v celé České republice, jehož činnost je zaměřena na poskytování služeb z oblasti kulturních a kreativních průmyslů, který splňuje podmínky uvedené ve Výzvě,</w:t>
      </w:r>
    </w:p>
    <w:p w:rsidR="005F7684" w:rsidRPr="005F7684" w:rsidRDefault="005F7684" w:rsidP="005F7684">
      <w:pPr>
        <w:numPr>
          <w:ilvl w:val="0"/>
          <w:numId w:val="5"/>
        </w:numPr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b/>
          <w:sz w:val="22"/>
          <w:szCs w:val="22"/>
        </w:rPr>
        <w:t xml:space="preserve">“Příjemcem” </w:t>
      </w:r>
      <w:r w:rsidRPr="005F7684">
        <w:rPr>
          <w:rFonts w:ascii="Arial" w:hAnsi="Arial" w:cs="Arial"/>
          <w:sz w:val="22"/>
          <w:szCs w:val="22"/>
        </w:rPr>
        <w:t>žadatel, který musí být k datu podání Žádosti podnikající fyzická nebo právnická osoba, jejíž počet zaměstnanců je nižší než 250, roční obrat nepřesahuje 50 mil. eur nebo částka rozvahy nepřesahuje 43 mil. eur,</w:t>
      </w:r>
      <w:r w:rsidRPr="005F7684">
        <w:rPr>
          <w:rFonts w:ascii="Arial" w:hAnsi="Arial" w:cs="Arial"/>
          <w:b/>
          <w:sz w:val="22"/>
          <w:szCs w:val="22"/>
        </w:rPr>
        <w:t xml:space="preserve"> a který je registrován nebo má provozovnu na území Středočeského kraje a</w:t>
      </w:r>
      <w:r w:rsidRPr="005F7684">
        <w:rPr>
          <w:rFonts w:ascii="Arial" w:hAnsi="Arial" w:cs="Arial"/>
          <w:sz w:val="22"/>
          <w:szCs w:val="22"/>
        </w:rPr>
        <w:t xml:space="preserve"> v jehož prospěch bylo rozhodnuto o poskytnutí finanční podpory, a dále, jak je specifikováno ve Smlouvě,</w:t>
      </w:r>
    </w:p>
    <w:p w:rsidR="005F7684" w:rsidRPr="005F7684" w:rsidRDefault="005F7684" w:rsidP="005F7684">
      <w:pPr>
        <w:numPr>
          <w:ilvl w:val="0"/>
          <w:numId w:val="5"/>
        </w:numPr>
        <w:spacing w:before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F7684">
        <w:rPr>
          <w:rFonts w:ascii="Arial" w:hAnsi="Arial" w:cs="Arial"/>
          <w:b/>
          <w:color w:val="000000"/>
          <w:sz w:val="22"/>
          <w:szCs w:val="22"/>
        </w:rPr>
        <w:t>“</w:t>
      </w:r>
      <w:r w:rsidRPr="005F7684">
        <w:rPr>
          <w:rFonts w:ascii="Arial" w:hAnsi="Arial" w:cs="Arial"/>
          <w:b/>
          <w:sz w:val="22"/>
          <w:szCs w:val="22"/>
        </w:rPr>
        <w:t>kreativní s</w:t>
      </w:r>
      <w:r w:rsidRPr="005F7684">
        <w:rPr>
          <w:rFonts w:ascii="Arial" w:hAnsi="Arial" w:cs="Arial"/>
          <w:b/>
          <w:color w:val="000000"/>
          <w:sz w:val="22"/>
          <w:szCs w:val="22"/>
        </w:rPr>
        <w:t>lužbou”</w:t>
      </w:r>
      <w:r w:rsidRPr="005F76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7684">
        <w:rPr>
          <w:rFonts w:ascii="Arial" w:hAnsi="Arial" w:cs="Arial"/>
          <w:sz w:val="22"/>
          <w:szCs w:val="22"/>
        </w:rPr>
        <w:t>aktivita navržená ze strany Poskytovatele kreativní služby tak, aby pomohla dosáhnout vývoje nového nebo vylepšení již vyráběného produktu, zlepšení poskytovaných služeb nebo zefektivnila komunikaci směrem ke klientovi.</w:t>
      </w:r>
    </w:p>
    <w:p w:rsidR="005F7684" w:rsidRPr="005F7684" w:rsidRDefault="005F7684" w:rsidP="005F7684">
      <w:pPr>
        <w:ind w:left="426"/>
        <w:jc w:val="center"/>
        <w:rPr>
          <w:rFonts w:ascii="Arial" w:hAnsi="Arial" w:cs="Arial"/>
          <w:b/>
        </w:rPr>
      </w:pPr>
    </w:p>
    <w:p w:rsidR="005F7684" w:rsidRDefault="005F7684" w:rsidP="005F7684">
      <w:pPr>
        <w:rPr>
          <w:rFonts w:ascii="Arial" w:hAnsi="Arial" w:cs="Arial"/>
        </w:rPr>
      </w:pPr>
    </w:p>
    <w:p w:rsidR="005F7684" w:rsidRDefault="005F7684" w:rsidP="005F7684">
      <w:pPr>
        <w:jc w:val="center"/>
        <w:rPr>
          <w:rFonts w:ascii="Arial" w:hAnsi="Arial" w:cs="Arial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III.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Práva a povinnosti Příjemce dotace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prohlašuje, že: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má k datu uzavření této Smlouvy vypořádány (uhrazeny) splatné závazky vůči orgánům veřejné správy, tzn. vůči orgánům státní správy a samosprávy (zejména nedoplatky na pojistném a na penále na veřejné zdravotní pojištění, na pojistném a penále na sociální zabezpečení a příspěvku na státní politiku zaměstnanosti),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případná dotace nebude použita na krytí stejných způsobilých nákladů financovaných zcela nebo zčásti z jiných veřejných dotačních titulů,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poskytnutá částka při podpisu této Smlouvy nepřekračuje limit 200.000 eur (slovy: dvěstětisíc eur) nebo jeho ekvivalent v Kč, a to ani v součtu se všemi dalšími podporami de minimis, které Příjemce v předchozích dvou fiskálních letech a v současném fiskálním roce obdržel. V případě, že Příjemce poskytuje služby obecného hospodářského zájmu, nepřekračuje limit 500.000 eur (slovy: pětsettisíc </w:t>
      </w:r>
      <w:r w:rsidRPr="005F7684">
        <w:rPr>
          <w:rFonts w:ascii="Arial" w:hAnsi="Arial" w:cs="Arial"/>
          <w:sz w:val="22"/>
          <w:szCs w:val="22"/>
        </w:rPr>
        <w:lastRenderedPageBreak/>
        <w:t>eur) nebo jeho ekvivalent v Kč, a to ani v součtu se všemi dalšími podporami de minimis, které Příjemce v předchozích dvou fiskálních letech a v současném fiskálním roce obdržel.</w:t>
      </w:r>
    </w:p>
    <w:p w:rsidR="005F7684" w:rsidRPr="005F7684" w:rsidRDefault="005F7684" w:rsidP="005F7684">
      <w:pPr>
        <w:spacing w:before="12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se zavazuje: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doručit ve lhůtě 30 dnů od uzavření této Smlouvy Poskytovateli dotace kopii Smlouvy o poskytnutí kreativních služeb uzavřenou s Poskytovatelem kreativní služby. Její obsah bude korespondovat s údaji uvedenými v Žádosti. Nabídka poskytnutí kreativních služeb je povinnou přílohou Smlouvy. V případě zásadních změn v obsahu nebo ceně kreativní služby oproti Žádosti Příjemce neprodleně vyrozumí Poskytovatele dotace. Posouzení přípustnosti změn je plně v kompetenci Poskytovatele dotace. V případě, že by změna  reálně mohla ohrozit využití dotace v souladu s jejím účelem, ztratí Příjemce možnost získat dotaci dle této Smlouvy,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zaplatit za realizaci kreativní služby Poskytovateli kreativních služeb a převzít její výsledky v souladu se smlouvou uzavřenou s Poskytovatelem kreativních služeb,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nejpozději do 30 dnů od ukončení realizace kreativní služby </w:t>
      </w:r>
      <w:r w:rsidRPr="005F7684">
        <w:rPr>
          <w:rFonts w:ascii="Arial" w:hAnsi="Arial" w:cs="Arial"/>
          <w:sz w:val="22"/>
          <w:szCs w:val="22"/>
          <w:highlight w:val="white"/>
        </w:rPr>
        <w:t>p</w:t>
      </w:r>
      <w:r w:rsidRPr="005F7684">
        <w:rPr>
          <w:rFonts w:ascii="Arial" w:hAnsi="Arial" w:cs="Arial"/>
          <w:sz w:val="22"/>
          <w:szCs w:val="22"/>
        </w:rPr>
        <w:t>odat Poskytovateli dotace Žádost o proplacení dotace dle čl. V. Smlouvy. Rozhodné datum podání Žádosti je datum odeslání Žádosti o proplacení dotace na adresu Poskytovatele dotace,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zajistit ve svém účetnictví řádnou a oddělenou evidenci nákladů, které mají být hrazeny z dotace, v souladu se zákonem č. 563/1991 Sb., o účetnictví, ve znění pozdějších předpisů,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obdrženou dotaci využít pouze na uznatelné náklady dle této Smlouvy při realizaci kreativní služby,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po dobu 10 let archivovat veškerou dokumentaci vztahující se k dotaci pro případ kontroly ze strany Poskytovatele dotace, Finančního úřadu, Nejvyššího kontrolního úřadu a jiných oprávněných kontrolních autorit, neboť se jedná o finanční prostředky z veřejných zdrojů,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bookmarkStart w:id="2" w:name="_1fob9te"/>
      <w:bookmarkEnd w:id="2"/>
      <w:r w:rsidRPr="005F7684">
        <w:rPr>
          <w:rFonts w:ascii="Arial" w:hAnsi="Arial" w:cs="Arial"/>
          <w:sz w:val="22"/>
          <w:szCs w:val="22"/>
        </w:rPr>
        <w:t>obdrženou dotaci evidovat jako podporu de minimis.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0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neprodleně, nejpozději však do 7 dnů, sdělit Poskytovateli dotace veškeré informace o záměru likvidace nebo změny, které mohou podle názoru Poskytovatele dotace ovlivnit podmínky a účel poskytnuté dotace (v případě změny i o tom, na který subjekt přejdou práva a povinnosti z této Smlouvy), stejná povinnost platí i v případě zahájení insolvenčního řízení na Příjemce dotace, a to do 7 dnů od zveřejnění vyhlášky o zahájení insolvenčního řízení v insolvenčním rejstříku.</w:t>
      </w:r>
    </w:p>
    <w:p w:rsidR="005F7684" w:rsidRPr="005F7684" w:rsidRDefault="005F7684" w:rsidP="005F7684">
      <w:pPr>
        <w:numPr>
          <w:ilvl w:val="1"/>
          <w:numId w:val="6"/>
        </w:numPr>
        <w:spacing w:before="120" w:line="276" w:lineRule="auto"/>
        <w:ind w:left="850"/>
        <w:jc w:val="both"/>
        <w:rPr>
          <w:rFonts w:ascii="Arial" w:hAnsi="Arial" w:cs="Arial"/>
          <w:sz w:val="22"/>
          <w:szCs w:val="22"/>
        </w:rPr>
      </w:pPr>
      <w:bookmarkStart w:id="3" w:name="_nrmptqe9jupy"/>
      <w:bookmarkEnd w:id="3"/>
      <w:r w:rsidRPr="005F7684">
        <w:rPr>
          <w:rFonts w:ascii="Arial" w:hAnsi="Arial" w:cs="Arial"/>
          <w:sz w:val="22"/>
          <w:szCs w:val="22"/>
        </w:rPr>
        <w:t xml:space="preserve">na své úvodní (nebo projektům, partnerům věnované apod.) webové stránce povinně uveřejnit banner programu Kreativní vouchery Středočeského kraje spolu s logy Středočeského kraje a Středočeského inovačního centra, spolku, která jsou k dispozici ke stažení na webových stránkách Výzvy, přičemž v případě úspěšné realizace projektu a proplacení dotace se zavazuje, že informaci o podpoře projektu Poskytovatelem dotace </w:t>
      </w:r>
      <w:r w:rsidRPr="005F7684">
        <w:rPr>
          <w:rFonts w:ascii="Arial" w:hAnsi="Arial" w:cs="Arial"/>
          <w:sz w:val="22"/>
          <w:szCs w:val="22"/>
          <w:highlight w:val="white"/>
        </w:rPr>
        <w:t>ponechá veřejně dostupnou na svých webových stránkách po dobu min. 6 měsíců od proplacení dotace.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lastRenderedPageBreak/>
        <w:t>Příjemce se zavazuje poskytnout nezbytnou součinnost související s kontrolou dle zákona č. 320/2001 Sb., o finanční kontrole ve veřejné správě a o změně některých zákonů (zákon o finanční kontrole).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Příjemce je povinen kreativní službu realizovat v souladu s právními předpisy, touto Smlouvou a jejími povinnými přílohami. Změny v obsahu kreativní služby jsou možné pouze po předchozím písemném schválení ze strany Poskytovatele dotace, a to na základě písemně odůvodněné žádosti. 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tímto uděluje Poskytovateli dotace souhlas k využití svého obchodního názvu, loga a veřejně dostupných údajů k propagaci v tištěných a elektronických materiálech a na webu a sociálních sítích, za účelem propagace a informovanosti o programu Kreativní vouchery Středočeského kraje.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je povinen na žádost Poskytovatele dotace poskytnout své logo, případně další nezbytné podklady k realizaci předchozího odstavce.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3znysh7"/>
      <w:bookmarkEnd w:id="4"/>
      <w:r w:rsidRPr="005F7684">
        <w:rPr>
          <w:rFonts w:ascii="Arial" w:hAnsi="Arial" w:cs="Arial"/>
          <w:sz w:val="22"/>
          <w:szCs w:val="22"/>
        </w:rPr>
        <w:t>Příjemce je povinen na žádost Poskytovatele dotace poskytnout součinnost při ex-post evaluačních a marketingových aktivitách Středočeského inovačního centra souvisejících s Výzvou (vyplnit 1x on-line dotazník a 2x osobní rozhovor v délce 1 hod.). Tato povinnost zaniká, nebude-li Příjemce k její realizaci vyzván Poskytovatelem dotace do jednoho roku ode dne proplacení dotace.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se zavazuje dodržet veškeré podmínky této Smlouvy a Výzvy. Příjemce bere na vědomí, že v případě, že některou z podmínek uvedených ve výše uvedených dokumentech poruší, nemusí mu být nárok na proplacení dotace přiznán.</w:t>
      </w:r>
    </w:p>
    <w:p w:rsidR="005F7684" w:rsidRPr="005F7684" w:rsidRDefault="005F7684" w:rsidP="005F7684">
      <w:pPr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Porušení podmínek uvedených v odst. 2 písm. a), c), h) a i) je považováno za porušení méně závažné. Odvod za nedodržení výše uvedených pravidel se stanoví následujícím procentem:</w:t>
      </w:r>
    </w:p>
    <w:p w:rsidR="005F7684" w:rsidRPr="005F7684" w:rsidRDefault="005F7684" w:rsidP="005F7684">
      <w:pPr>
        <w:spacing w:before="120" w:line="276" w:lineRule="auto"/>
        <w:ind w:left="851" w:hanging="426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a)</w:t>
      </w:r>
      <w:r w:rsidRPr="005F7684">
        <w:rPr>
          <w:rFonts w:ascii="Arial" w:eastAsia="Times New Roman" w:hAnsi="Arial" w:cs="Arial"/>
          <w:sz w:val="14"/>
          <w:szCs w:val="14"/>
          <w:highlight w:val="white"/>
        </w:rPr>
        <w:t xml:space="preserve">   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Předložení kopie Smlouvy o poskytnutí kreativních služeb podle odst. 2 písm. a) </w:t>
      </w:r>
    </w:p>
    <w:p w:rsidR="005F7684" w:rsidRPr="005F7684" w:rsidRDefault="005F7684" w:rsidP="005F7684">
      <w:pPr>
        <w:tabs>
          <w:tab w:val="left" w:pos="5954"/>
        </w:tabs>
        <w:spacing w:before="120" w:line="276" w:lineRule="auto"/>
        <w:ind w:left="851" w:hanging="131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 xml:space="preserve">po stanovené lhůtě:                                                   </w:t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5F7684">
        <w:rPr>
          <w:rFonts w:ascii="Arial" w:hAnsi="Arial" w:cs="Arial"/>
          <w:sz w:val="22"/>
          <w:szCs w:val="22"/>
          <w:highlight w:val="white"/>
        </w:rPr>
        <w:t>5 % poskytnuté dotace,</w:t>
      </w:r>
    </w:p>
    <w:p w:rsidR="005F7684" w:rsidRPr="005F7684" w:rsidRDefault="005F7684" w:rsidP="005F7684">
      <w:pPr>
        <w:tabs>
          <w:tab w:val="left" w:pos="5954"/>
        </w:tabs>
        <w:spacing w:before="120" w:line="276" w:lineRule="auto"/>
        <w:ind w:left="851" w:hanging="426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b)</w:t>
      </w:r>
      <w:r w:rsidRPr="005F7684">
        <w:rPr>
          <w:rFonts w:ascii="Arial" w:eastAsia="Times New Roman" w:hAnsi="Arial" w:cs="Arial"/>
          <w:sz w:val="14"/>
          <w:szCs w:val="14"/>
          <w:highlight w:val="white"/>
        </w:rPr>
        <w:t xml:space="preserve">   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Předložení vyúčtování podle odst. 2 písm. c) </w:t>
      </w:r>
    </w:p>
    <w:p w:rsidR="005F7684" w:rsidRPr="005F7684" w:rsidRDefault="005F7684" w:rsidP="005F7684">
      <w:pPr>
        <w:tabs>
          <w:tab w:val="left" w:pos="5954"/>
        </w:tabs>
        <w:spacing w:before="120" w:line="276" w:lineRule="auto"/>
        <w:ind w:left="425" w:firstLine="295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po stanovené lhůtě: do 7 (kalendářních) dnů</w:t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5F7684">
        <w:rPr>
          <w:rFonts w:ascii="Arial" w:hAnsi="Arial" w:cs="Arial"/>
          <w:sz w:val="22"/>
          <w:szCs w:val="22"/>
          <w:highlight w:val="white"/>
        </w:rPr>
        <w:t>5 % poskytnuté dotace,</w:t>
      </w:r>
    </w:p>
    <w:p w:rsidR="005F7684" w:rsidRPr="005F7684" w:rsidRDefault="005F7684" w:rsidP="005F7684">
      <w:pPr>
        <w:tabs>
          <w:tab w:val="left" w:pos="5954"/>
        </w:tabs>
        <w:spacing w:before="60" w:line="276" w:lineRule="auto"/>
        <w:ind w:left="425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 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   od 8 do 30(kalendářních) dnů                     </w:t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5F7684">
        <w:rPr>
          <w:rFonts w:ascii="Arial" w:hAnsi="Arial" w:cs="Arial"/>
          <w:sz w:val="22"/>
          <w:szCs w:val="22"/>
          <w:highlight w:val="white"/>
        </w:rPr>
        <w:t>10 % poskytnuté dotace,</w:t>
      </w:r>
    </w:p>
    <w:p w:rsidR="005F7684" w:rsidRPr="005F7684" w:rsidRDefault="005F7684" w:rsidP="005F7684">
      <w:pPr>
        <w:tabs>
          <w:tab w:val="left" w:pos="5954"/>
        </w:tabs>
        <w:spacing w:before="60" w:line="276" w:lineRule="auto"/>
        <w:ind w:left="425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F7684">
        <w:rPr>
          <w:rFonts w:ascii="Arial" w:hAnsi="Arial" w:cs="Arial"/>
          <w:sz w:val="22"/>
          <w:szCs w:val="22"/>
        </w:rPr>
        <w:t xml:space="preserve">nad 30 (kalendářních) dnů                        </w:t>
      </w:r>
      <w:r>
        <w:rPr>
          <w:rFonts w:ascii="Arial" w:hAnsi="Arial" w:cs="Arial"/>
          <w:sz w:val="22"/>
          <w:szCs w:val="22"/>
        </w:rPr>
        <w:tab/>
      </w:r>
      <w:r w:rsidRPr="005F7684">
        <w:rPr>
          <w:rFonts w:ascii="Arial" w:hAnsi="Arial" w:cs="Arial"/>
          <w:sz w:val="22"/>
          <w:szCs w:val="22"/>
        </w:rPr>
        <w:t>100 % poskytnuté dotace,</w:t>
      </w:r>
    </w:p>
    <w:p w:rsidR="005F7684" w:rsidRPr="005F7684" w:rsidRDefault="005F7684" w:rsidP="005F7684">
      <w:pPr>
        <w:tabs>
          <w:tab w:val="left" w:pos="5954"/>
        </w:tabs>
        <w:spacing w:before="6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 xml:space="preserve">                             </w:t>
      </w:r>
    </w:p>
    <w:p w:rsidR="005F7684" w:rsidRPr="005F7684" w:rsidRDefault="005F7684" w:rsidP="005F7684">
      <w:pPr>
        <w:tabs>
          <w:tab w:val="left" w:pos="5954"/>
        </w:tabs>
        <w:spacing w:before="60" w:line="276" w:lineRule="auto"/>
        <w:ind w:left="851" w:hanging="426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c)</w:t>
      </w:r>
      <w:r w:rsidRPr="005F7684">
        <w:rPr>
          <w:rFonts w:ascii="Arial" w:eastAsia="Times New Roman" w:hAnsi="Arial" w:cs="Arial"/>
          <w:sz w:val="14"/>
          <w:szCs w:val="14"/>
          <w:highlight w:val="white"/>
        </w:rPr>
        <w:t xml:space="preserve">   </w:t>
      </w:r>
      <w:r w:rsidRPr="005F7684">
        <w:rPr>
          <w:rFonts w:ascii="Arial" w:hAnsi="Arial" w:cs="Arial"/>
          <w:sz w:val="22"/>
          <w:szCs w:val="22"/>
          <w:highlight w:val="white"/>
        </w:rPr>
        <w:t>Porušení podmínky stanovené v odst. 2 písm. c) spočívající ve formálních nedostatcích Žádosti o proplacení dotace:</w:t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 5 % poskytnuté dotace,</w:t>
      </w:r>
    </w:p>
    <w:p w:rsidR="005F7684" w:rsidRPr="005F7684" w:rsidRDefault="005F7684" w:rsidP="005F7684">
      <w:pPr>
        <w:tabs>
          <w:tab w:val="left" w:pos="5954"/>
        </w:tabs>
        <w:spacing w:before="120" w:line="276" w:lineRule="auto"/>
        <w:ind w:left="851" w:hanging="426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d)</w:t>
      </w:r>
      <w:r w:rsidRPr="005F7684">
        <w:rPr>
          <w:rFonts w:ascii="Arial" w:eastAsia="Times New Roman" w:hAnsi="Arial" w:cs="Arial"/>
          <w:sz w:val="14"/>
          <w:szCs w:val="14"/>
          <w:highlight w:val="white"/>
        </w:rPr>
        <w:t xml:space="preserve">   </w:t>
      </w:r>
      <w:r w:rsidRPr="005F7684">
        <w:rPr>
          <w:rFonts w:ascii="Arial" w:hAnsi="Arial" w:cs="Arial"/>
          <w:sz w:val="22"/>
          <w:szCs w:val="22"/>
          <w:highlight w:val="white"/>
        </w:rPr>
        <w:t>Porušení podmínky stanovené v odst. 2 písm. h) a i):</w:t>
      </w:r>
      <w:r>
        <w:rPr>
          <w:rFonts w:ascii="Arial" w:hAnsi="Arial" w:cs="Arial"/>
          <w:sz w:val="22"/>
          <w:szCs w:val="22"/>
          <w:highlight w:val="white"/>
        </w:rPr>
        <w:tab/>
      </w:r>
      <w:r w:rsidRPr="005F7684">
        <w:rPr>
          <w:rFonts w:ascii="Arial" w:hAnsi="Arial" w:cs="Arial"/>
          <w:sz w:val="22"/>
          <w:szCs w:val="22"/>
          <w:highlight w:val="white"/>
        </w:rPr>
        <w:t>10 % poskytnuté dotace.</w:t>
      </w:r>
    </w:p>
    <w:p w:rsidR="005F7684" w:rsidRPr="005F7684" w:rsidRDefault="005F7684" w:rsidP="005F7684">
      <w:pPr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Poskytovatel dotace může v odůvodněných případech od udělení sankce Příjemci dotace odstoupit.</w:t>
      </w:r>
    </w:p>
    <w:p w:rsidR="005F7684" w:rsidRPr="005F7684" w:rsidRDefault="005F7684" w:rsidP="005F7684">
      <w:pPr>
        <w:rPr>
          <w:rFonts w:ascii="Arial" w:hAnsi="Arial" w:cs="Arial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Default="005F768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lastRenderedPageBreak/>
        <w:t>IV.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Práva a povinnosti Poskytovatele dotace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Poskytovatel dotace se zavazuje v případě přiznání nároku na dotaci:</w:t>
      </w:r>
    </w:p>
    <w:p w:rsidR="005F7684" w:rsidRPr="005F7684" w:rsidRDefault="005F7684" w:rsidP="005F7684">
      <w:pPr>
        <w:numPr>
          <w:ilvl w:val="1"/>
          <w:numId w:val="7"/>
        </w:numPr>
        <w:spacing w:before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 xml:space="preserve">poskytnout dotaci Příjemci dle čl. 1 odst. 2 této Smlouvy za účelem realizace předložené kreativní služby, která musí být realizována v souladu s Žádostí o poskytnutí kreativního voucheru ze dne </w:t>
      </w:r>
      <w:r w:rsidRPr="005F7684">
        <w:rPr>
          <w:rFonts w:ascii="Arial" w:hAnsi="Arial" w:cs="Arial"/>
          <w:sz w:val="22"/>
          <w:szCs w:val="22"/>
        </w:rPr>
        <w:t>……….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 a jejími přílohami, nenastanou-li okolnosti, na základě kterých Poskytovatel dotace rozhodne o neposkytnutí dotace,</w:t>
      </w:r>
    </w:p>
    <w:p w:rsidR="005F7684" w:rsidRPr="005F7684" w:rsidRDefault="005F7684" w:rsidP="005F7684">
      <w:pPr>
        <w:numPr>
          <w:ilvl w:val="1"/>
          <w:numId w:val="7"/>
        </w:numPr>
        <w:spacing w:before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poskytnout dotaci pouze na úhradu uznatelných nákladů přímo souvisejících s realizací projektu a vzniklých a uhrazených v době realizace projektu od</w:t>
      </w:r>
      <w:r w:rsidRPr="005F7684">
        <w:rPr>
          <w:rFonts w:ascii="Arial" w:hAnsi="Arial" w:cs="Arial"/>
          <w:sz w:val="22"/>
          <w:szCs w:val="22"/>
        </w:rPr>
        <w:t xml:space="preserve"> ….. do….. </w:t>
      </w:r>
      <w:r w:rsidRPr="005F7684">
        <w:rPr>
          <w:rFonts w:ascii="Arial" w:hAnsi="Arial" w:cs="Arial"/>
          <w:sz w:val="22"/>
          <w:szCs w:val="22"/>
          <w:highlight w:val="white"/>
        </w:rPr>
        <w:t>Uznatelné náklady jsou dále definovány v čl. V. této Smlouvy,</w:t>
      </w:r>
    </w:p>
    <w:p w:rsidR="005F7684" w:rsidRPr="005F7684" w:rsidRDefault="005F7684" w:rsidP="005F7684">
      <w:pPr>
        <w:numPr>
          <w:ilvl w:val="1"/>
          <w:numId w:val="7"/>
        </w:numPr>
        <w:spacing w:before="12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poukázat Příjemci bankovním převodem na účet Příjemce, uvedený v identifikaci smluvních stran, dotaci nepřesahující částku uvedenou v článku I. odst. 2, ve lhůtě nejpozději do 30 dnů ode dne vzniku právního nároku Příjemce na dotaci,</w:t>
      </w:r>
    </w:p>
    <w:p w:rsidR="005F7684" w:rsidRPr="005F7684" w:rsidRDefault="005F7684" w:rsidP="005F7684">
      <w:pPr>
        <w:numPr>
          <w:ilvl w:val="1"/>
          <w:numId w:val="7"/>
        </w:numPr>
        <w:spacing w:before="120" w:line="276" w:lineRule="auto"/>
        <w:ind w:left="851" w:hanging="420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vydat Příjemci potvrzení o obdržení podpory de minimis ve lhůtě 30 dnů ode dne vzniku nároku na podporu de minimis (dnem jeho vydání, vzniká nárok Příjemce na poskytnutí dotace),</w:t>
      </w:r>
    </w:p>
    <w:p w:rsidR="005F7684" w:rsidRPr="005F7684" w:rsidRDefault="005F7684" w:rsidP="005F7684">
      <w:pPr>
        <w:numPr>
          <w:ilvl w:val="1"/>
          <w:numId w:val="7"/>
        </w:numPr>
        <w:spacing w:before="120" w:line="276" w:lineRule="auto"/>
        <w:ind w:left="851" w:hanging="420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zanést částku do registru podpory de minimis nejpozději do 5 pracovních dnů od vydání Rozhodnutí o přiznání podpory malého rozsahu (podpory de minimis).</w:t>
      </w:r>
    </w:p>
    <w:p w:rsidR="005F7684" w:rsidRPr="005F7684" w:rsidRDefault="005F7684" w:rsidP="005F7684">
      <w:pPr>
        <w:spacing w:before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Uzavřením této Smlouvy nevzniká Příjemci právní nárok na poskytnutí dotace (podpory de minimis). Právní nárok na poskytnutí dotace Příjemci vznikne až v okamžiku, kdy Poskytovatel dotace vydá Rozhodnutí o přiznání podpory malého rozsahu (podpory de minimis) v souladu s touto Smlouvou a Výzvou.</w:t>
      </w:r>
    </w:p>
    <w:p w:rsidR="005F7684" w:rsidRPr="005F7684" w:rsidRDefault="005F7684" w:rsidP="005F7684">
      <w:pPr>
        <w:numPr>
          <w:ilvl w:val="0"/>
          <w:numId w:val="7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bere na vědomí, že přiznání nároku na poskytnutí podpory je zcela v gesci Poskytovatele dotace. Na přiznání nároku a vydání Rozhodnutí o přiznání podpory malého rozsahu (podpory de minimis) není právní nárok. Poskytovatel dotace nepřizná nárok na poskytnutí dotace a nevydá Rozhodnutí o přiznání podpory malého rozsahu (podpory de minimis) v případě, nejsou-li splněny podmínky této Smlouvy a Výzvy, či pokud existují jiné významné okolnosti, které odůvodňují nepřiznání nároku.</w:t>
      </w:r>
    </w:p>
    <w:p w:rsidR="005F7684" w:rsidRDefault="005F7684" w:rsidP="005F7684">
      <w:pPr>
        <w:spacing w:before="120" w:line="276" w:lineRule="auto"/>
        <w:ind w:left="426"/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spacing w:before="120" w:line="276" w:lineRule="auto"/>
        <w:ind w:left="426"/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 xml:space="preserve">V. </w:t>
      </w:r>
    </w:p>
    <w:p w:rsidR="005F7684" w:rsidRPr="005F7684" w:rsidRDefault="005F7684" w:rsidP="005F7684">
      <w:pPr>
        <w:spacing w:before="120" w:line="276" w:lineRule="auto"/>
        <w:ind w:left="426"/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Uznatelné náklady</w:t>
      </w:r>
    </w:p>
    <w:p w:rsidR="005F7684" w:rsidRPr="005F7684" w:rsidRDefault="005F7684" w:rsidP="005F7684">
      <w:pPr>
        <w:spacing w:before="120"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numPr>
          <w:ilvl w:val="0"/>
          <w:numId w:val="8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Uznatelným nákladem služby je náklad, který splňuje níže uvedené podmínky:</w:t>
      </w:r>
    </w:p>
    <w:p w:rsidR="005F7684" w:rsidRPr="005F7684" w:rsidRDefault="005F7684" w:rsidP="005F7684">
      <w:pPr>
        <w:widowControl w:val="0"/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byl vynaložen v souladu s podmínkami Smlouvy a Výzvy</w:t>
      </w:r>
      <w:r w:rsidRPr="005F7684">
        <w:rPr>
          <w:rFonts w:ascii="Arial" w:hAnsi="Arial" w:cs="Arial"/>
          <w:sz w:val="22"/>
          <w:szCs w:val="22"/>
          <w:highlight w:val="white"/>
        </w:rPr>
        <w:t>,</w:t>
      </w:r>
    </w:p>
    <w:p w:rsidR="005F7684" w:rsidRPr="005F7684" w:rsidRDefault="005F7684" w:rsidP="005F7684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vznikl Příjemci v období realizace kreativní služby v přímé souvislosti s její realizací,</w:t>
      </w:r>
    </w:p>
    <w:p w:rsidR="005F7684" w:rsidRPr="005F7684" w:rsidRDefault="005F7684" w:rsidP="005F7684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musí být prokazatelně vynaložen od data vyhlášení Výzvy, zanesen v účetnictví Příjemce a musí být doložen účetními doklady,</w:t>
      </w:r>
    </w:p>
    <w:p w:rsidR="005F7684" w:rsidRPr="005F7684" w:rsidRDefault="005F7684" w:rsidP="005F7684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byl vynaložen v souladu s účelovým určením dotace za předpokladu, že toto účelové určení bylo Příjemcem v rámci realizace plně dosaženo a splněno,</w:t>
      </w:r>
    </w:p>
    <w:p w:rsidR="005F7684" w:rsidRPr="005F7684" w:rsidRDefault="005F7684" w:rsidP="005F7684">
      <w:pPr>
        <w:widowControl w:val="0"/>
        <w:numPr>
          <w:ilvl w:val="0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lastRenderedPageBreak/>
        <w:t>vyhovuje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 zásadám účelnosti, efektivnosti a hospodárnosti podle § 2, odst. l až o zákona č. 320/2001 Sb., o finanční kontrole ve veřejné správě a o změně některých zákonů (zákon o finanční kontrole), v platném znění.</w:t>
      </w:r>
    </w:p>
    <w:p w:rsidR="005F7684" w:rsidRPr="005F7684" w:rsidRDefault="005F7684" w:rsidP="005F7684">
      <w:pPr>
        <w:widowControl w:val="0"/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  <w:highlight w:val="white"/>
        </w:rPr>
      </w:pPr>
    </w:p>
    <w:p w:rsidR="005F7684" w:rsidRPr="005F7684" w:rsidRDefault="005F7684" w:rsidP="005F7684">
      <w:pPr>
        <w:widowControl w:val="0"/>
        <w:numPr>
          <w:ilvl w:val="0"/>
          <w:numId w:val="10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Kreativní voucher lze využít pouze na nákup kreativní služby od Poskytovatele kreativních služeb v oblastech definovaných ve Výzvě (kapitola IV. Podmínky, část Poskytovatelé kreativních služeb, Výzvy).</w:t>
      </w:r>
    </w:p>
    <w:p w:rsidR="005F7684" w:rsidRPr="005F7684" w:rsidRDefault="005F7684" w:rsidP="005F7684">
      <w:pPr>
        <w:widowControl w:val="0"/>
        <w:numPr>
          <w:ilvl w:val="0"/>
          <w:numId w:val="10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</w:rPr>
        <w:t xml:space="preserve">Daň z přidané hodnoty (DPH) vztahující se k uznatelným nákladům je uznatelným nákladem, pokud Příjemce není plátcem této daně nebo pokud mu nevzniká nárok na odpočet této daně. </w:t>
      </w:r>
    </w:p>
    <w:p w:rsidR="005F7684" w:rsidRPr="005F7684" w:rsidRDefault="005F7684" w:rsidP="005F7684">
      <w:pPr>
        <w:widowControl w:val="0"/>
        <w:numPr>
          <w:ilvl w:val="0"/>
          <w:numId w:val="10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</w:rPr>
        <w:t>O uznatelnosti nákladů si vyhrazuje právo rozhodnout Poskytovatel dotace.</w:t>
      </w:r>
    </w:p>
    <w:p w:rsidR="005F7684" w:rsidRPr="005F7684" w:rsidRDefault="005F7684" w:rsidP="005F7684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</w:rPr>
      </w:pPr>
      <w:bookmarkStart w:id="5" w:name="_2et92p0"/>
      <w:bookmarkEnd w:id="5"/>
    </w:p>
    <w:p w:rsidR="005F7684" w:rsidRPr="005F7684" w:rsidRDefault="005F7684" w:rsidP="005F7684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 xml:space="preserve">VI. </w:t>
      </w:r>
    </w:p>
    <w:p w:rsidR="005F7684" w:rsidRPr="005F7684" w:rsidRDefault="005F7684" w:rsidP="005F7684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Žádost o proplacení dotace</w:t>
      </w:r>
    </w:p>
    <w:p w:rsidR="005F7684" w:rsidRPr="005F7684" w:rsidRDefault="005F7684" w:rsidP="005F7684">
      <w:pPr>
        <w:widowControl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6" w:name="_tyjcwt"/>
      <w:bookmarkEnd w:id="6"/>
      <w:r w:rsidRPr="005F7684">
        <w:rPr>
          <w:rFonts w:ascii="Arial" w:hAnsi="Arial" w:cs="Arial"/>
          <w:sz w:val="22"/>
          <w:szCs w:val="22"/>
        </w:rPr>
        <w:t>Po realizaci kreativní služby zašle Příjemce Poskytovateli dotace originál Žádosti o proplacení dotace. Spolu s ní zašle Příjemce následující dokumentaci ke kontrole:</w:t>
      </w:r>
    </w:p>
    <w:p w:rsidR="005F7684" w:rsidRPr="005F7684" w:rsidRDefault="005F7684" w:rsidP="005F7684">
      <w:pPr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scan faktury / daňového dokladu vystaveného Poskytovatelem kreativních služeb;</w:t>
      </w:r>
    </w:p>
    <w:p w:rsidR="005F7684" w:rsidRPr="005F7684" w:rsidRDefault="005F7684" w:rsidP="005F7684">
      <w:pPr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scan Předávacího protokolu mezi Příjemcem a Poskytovatelem kreativních služeb, který potvrzuje, že kreativní služba byla realizována řádně a bez vad a nedodělků a Příjemce přebírá výsledky poskytnuté služby;</w:t>
      </w:r>
    </w:p>
    <w:p w:rsidR="005F7684" w:rsidRPr="005F7684" w:rsidRDefault="005F7684" w:rsidP="005F7684">
      <w:pPr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scan výpisu z bankovního účtu, event. pokladního dokladu, prokazujícího řádné proplacení faktury/daňového dokladu Poskytovateli kreativních služeb. V případě elektronického výpisu z účtu je nutné podepsat tento doklad statutárním zástupcem Příjemce.</w:t>
      </w:r>
    </w:p>
    <w:p w:rsidR="005F7684" w:rsidRPr="005F7684" w:rsidRDefault="005F7684" w:rsidP="005F768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2. Poskytovatel dotace má právo vyžádat si od Příjemce další dokumenty nad rámec výše uvedeného. Poskytovatel má právo vyžádat si ke kontrole originály veškerých zaslaných dokumentů.</w:t>
      </w: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3. Poskytovatel dotace výše zmíněné dokumenty po jejich obdržení prověří. Pokud nezjistí nesrovnalosti/rozpory s Výzvou a Smlouvou, či nenastanou-li jiné významné okolnosti, které by odůvodňovaly nepřiznání nároku na poskytnutí dotace, vydá Poskytovatel dotace Rozhodnutí o přiznání podpory malého rozsahu (podpory de minimis), kterým Příjemci vzniká právní nárok na vyplacení podpory. Právní nárok na poskytnutí dotace Příjemci vznikne až v okamžiku, kdy Poskytovatel dotace vydá Rozhodnutí o přiznání podpory malého rozsahu (podpory de minimis). O svém rozhodnutí bez zbytečného odkladu Příjemce vyrozumí. K vyplacení dotace dojde do 30 dnů od vydání Rozhodnutí o přiznání podpory de minimis.</w:t>
      </w: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4. V případě zjištění nesrovnalostí/rozporů vyzve Poskytovatel dotace Příjemce k doplnění/doložení požadovaných dokladů.</w:t>
      </w: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5. K převzetí plnění od Pos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kytovatele kreativních služeb musí dojít nejpozději do </w:t>
      </w:r>
      <w:r w:rsidRPr="005F7684">
        <w:rPr>
          <w:rFonts w:ascii="Arial" w:hAnsi="Arial" w:cs="Arial"/>
          <w:sz w:val="22"/>
          <w:szCs w:val="22"/>
        </w:rPr>
        <w:t>8 měsíců od data předložení Žádosti o kreativní voucher Poskytovateli dotace. K</w:t>
      </w:r>
      <w:r w:rsidRPr="005F7684">
        <w:rPr>
          <w:rFonts w:ascii="Arial" w:hAnsi="Arial" w:cs="Arial"/>
          <w:sz w:val="22"/>
          <w:szCs w:val="22"/>
          <w:highlight w:val="white"/>
        </w:rPr>
        <w:t xml:space="preserve"> podání Žádosti o proplacení dotace pak  musí dojít do 30 dnů </w:t>
      </w:r>
      <w:r w:rsidRPr="005F7684">
        <w:rPr>
          <w:rFonts w:ascii="Arial" w:hAnsi="Arial" w:cs="Arial"/>
          <w:sz w:val="22"/>
          <w:szCs w:val="22"/>
        </w:rPr>
        <w:t>od termínu ukončení realizace služby.</w:t>
      </w: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6. P</w:t>
      </w:r>
      <w:r w:rsidRPr="005F7684">
        <w:rPr>
          <w:rFonts w:ascii="Arial" w:hAnsi="Arial" w:cs="Arial"/>
          <w:sz w:val="22"/>
          <w:szCs w:val="22"/>
        </w:rPr>
        <w:t xml:space="preserve">oskytovatel dotace nemusí přiznat nárok na poskytnutí podpory ani Příjemci, který splnil </w:t>
      </w:r>
      <w:r w:rsidRPr="005F7684">
        <w:rPr>
          <w:rFonts w:ascii="Arial" w:hAnsi="Arial" w:cs="Arial"/>
          <w:sz w:val="22"/>
          <w:szCs w:val="22"/>
          <w:highlight w:val="white"/>
        </w:rPr>
        <w:t>pravidla dle této Výzvy a Smlouvy, pokud toto rozhodnutí řádně odůvodní.</w:t>
      </w:r>
    </w:p>
    <w:p w:rsidR="005F7684" w:rsidRPr="005F7684" w:rsidRDefault="005F7684" w:rsidP="005F768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</w:p>
    <w:p w:rsidR="005F7684" w:rsidRPr="005F7684" w:rsidRDefault="005F7684" w:rsidP="005F7684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5F7684" w:rsidRPr="005F7684" w:rsidRDefault="005F7684" w:rsidP="005F7684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</w:rPr>
      </w:pPr>
      <w:bookmarkStart w:id="7" w:name="_3dy6vkm"/>
      <w:bookmarkEnd w:id="7"/>
      <w:r w:rsidRPr="005F7684">
        <w:rPr>
          <w:rFonts w:ascii="Arial" w:hAnsi="Arial" w:cs="Arial"/>
          <w:b/>
        </w:rPr>
        <w:t xml:space="preserve">VII. </w:t>
      </w:r>
    </w:p>
    <w:p w:rsidR="005F7684" w:rsidRPr="005F7684" w:rsidRDefault="005F7684" w:rsidP="005F7684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Kontrola realizace a evaluace</w:t>
      </w:r>
    </w:p>
    <w:p w:rsidR="005F7684" w:rsidRPr="005F7684" w:rsidRDefault="005F7684" w:rsidP="005F768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1. Ověřování správnosti použití poskytnuté dotace, zejména zda byla hospodárně, efektivně a účelně využita, podléhá kontrole Poskytovatele dotace dle zákona č. 320/2001 Sb., o finanční kontrole ve veřejné správě a o změně některých zákonů (zákon o finanční kontrole), v platném znění. Po obdržení závěrečného vyúčtování je Poskytovatel dotace oprávněn provést kontrolu:</w:t>
      </w:r>
    </w:p>
    <w:p w:rsidR="005F7684" w:rsidRPr="005F7684" w:rsidRDefault="005F7684" w:rsidP="005F7684">
      <w:pPr>
        <w:widowControl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formální správnosti, </w:t>
      </w:r>
    </w:p>
    <w:p w:rsidR="005F7684" w:rsidRPr="005F7684" w:rsidRDefault="005F7684" w:rsidP="005F7684">
      <w:pPr>
        <w:widowControl w:val="0"/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dodržení účelového určení, </w:t>
      </w:r>
    </w:p>
    <w:p w:rsidR="005F7684" w:rsidRPr="005F7684" w:rsidRDefault="005F7684" w:rsidP="005F7684">
      <w:pPr>
        <w:widowControl w:val="0"/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dodržení závazných ukazatelů, </w:t>
      </w:r>
    </w:p>
    <w:p w:rsidR="005F7684" w:rsidRPr="005F7684" w:rsidRDefault="005F7684" w:rsidP="005F7684">
      <w:pPr>
        <w:widowControl w:val="0"/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celkové evidence, </w:t>
      </w:r>
    </w:p>
    <w:p w:rsidR="005F7684" w:rsidRPr="005F7684" w:rsidRDefault="005F7684" w:rsidP="005F7684">
      <w:pPr>
        <w:widowControl w:val="0"/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 xml:space="preserve">uznatelnosti nákladů v rámci realizace. </w:t>
      </w:r>
    </w:p>
    <w:p w:rsidR="005F7684" w:rsidRPr="005F7684" w:rsidRDefault="005F7684" w:rsidP="005F7684">
      <w:pPr>
        <w:widowControl w:val="0"/>
        <w:spacing w:line="276" w:lineRule="auto"/>
        <w:ind w:left="425" w:hanging="360"/>
        <w:jc w:val="both"/>
        <w:rPr>
          <w:rFonts w:ascii="Arial" w:hAnsi="Arial" w:cs="Arial"/>
          <w:sz w:val="22"/>
          <w:szCs w:val="22"/>
        </w:rPr>
      </w:pPr>
    </w:p>
    <w:p w:rsidR="005F7684" w:rsidRPr="005F7684" w:rsidRDefault="005F7684" w:rsidP="005F7684">
      <w:pPr>
        <w:widowControl w:val="0"/>
        <w:spacing w:line="276" w:lineRule="auto"/>
        <w:ind w:left="425" w:hanging="283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 xml:space="preserve">2. Neoprávněné použití dotace nebo zadržení dotace bude klasifikováno jako porušení rozpočtové kázně podle § 22 zákona č. 250/2000 Sb., o rozpočtových pravidlech územních rozpočtů, v platném znění. Všechny </w:t>
      </w:r>
      <w:r w:rsidRPr="005F7684">
        <w:rPr>
          <w:rFonts w:ascii="Arial" w:hAnsi="Arial" w:cs="Arial"/>
          <w:sz w:val="21"/>
          <w:szCs w:val="21"/>
        </w:rPr>
        <w:t>zúčastněné subjekty se zavazují na vyžádání Poskytovatele dotace poskytnout informace potřebné pro provedení evaluace přínosů kreativních voucherů.</w:t>
      </w:r>
    </w:p>
    <w:p w:rsidR="005F7684" w:rsidRPr="005F7684" w:rsidRDefault="005F7684" w:rsidP="005F7684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  <w:sz w:val="20"/>
          <w:szCs w:val="20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VIII.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Ukončení Smlouvy</w:t>
      </w:r>
    </w:p>
    <w:p w:rsidR="005F7684" w:rsidRPr="005F7684" w:rsidRDefault="005F7684" w:rsidP="005F76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7684" w:rsidRPr="005F7684" w:rsidRDefault="005F7684" w:rsidP="005F7684">
      <w:pPr>
        <w:numPr>
          <w:ilvl w:val="0"/>
          <w:numId w:val="14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Poskytovatel dotace je oprávněn od této Smlouvy jednostranně písemně odstoupit v případě, že Příjemce nebude plnit své závazky sjednané v této Smlouvě. Odstoupení od této Smlouvy je účinné dnem doručení zprávy o odstoupení Příjemci. Poskytovatel dotace je rovněž oprávněn od této Smlouvy odstoupit v případě nepravdivosti jakéhokoliv údaje Příjemcem uvedeného v Žádosti o poskytnutí kreativního voucheru a jejích přílohách.</w:t>
      </w:r>
    </w:p>
    <w:p w:rsidR="005F7684" w:rsidRPr="005F7684" w:rsidRDefault="005F7684" w:rsidP="005F7684">
      <w:pPr>
        <w:numPr>
          <w:ilvl w:val="0"/>
          <w:numId w:val="14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Příjemce je oprávněn písemně vypovědět tuto smlouvu bez uvedení důvodů s výpovědní lhůtou v trvání 7 pracovních dní ode dne doručení výpovědi Poskytovateli dotace, pouze do doby podání Žádosti o proplacení dotace.</w:t>
      </w:r>
    </w:p>
    <w:p w:rsidR="005F7684" w:rsidRPr="005F7684" w:rsidRDefault="005F7684" w:rsidP="005F7684">
      <w:pPr>
        <w:numPr>
          <w:ilvl w:val="0"/>
          <w:numId w:val="14"/>
        </w:num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V případě, že Příjemce závažným způsobem poruší sjednané smluvní podmínky poskytnutí dotace, a toto porušení bude Poskytovatelem dotace zjištěno až po proplacení dotace, může Poskytovatel požadovat vrácení dotace v plné výši. Příjemce se zavazuje vrátit dotaci v plné výši do 30 dnů od doručení písemné výzvy k vrácení dotace na běžný účet Poskytovatele dotace. Za závažné porušení smluvních podmínek se považuje zejména, nikoliv však výlučně:</w:t>
      </w:r>
    </w:p>
    <w:p w:rsidR="005F7684" w:rsidRPr="005F7684" w:rsidRDefault="005F7684" w:rsidP="005F7684">
      <w:pPr>
        <w:numPr>
          <w:ilvl w:val="1"/>
          <w:numId w:val="14"/>
        </w:numPr>
        <w:spacing w:before="120" w:line="276" w:lineRule="auto"/>
        <w:ind w:left="851" w:hanging="338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lastRenderedPageBreak/>
        <w:t>použití dotace v rozporu s touto Smlouvou, obzvláště porušení ustanovení čl. III odst. 2. písm. a), e), f), g),</w:t>
      </w:r>
    </w:p>
    <w:p w:rsidR="005F7684" w:rsidRPr="005F7684" w:rsidRDefault="005F7684" w:rsidP="005F7684">
      <w:pPr>
        <w:numPr>
          <w:ilvl w:val="1"/>
          <w:numId w:val="14"/>
        </w:numPr>
        <w:spacing w:before="120" w:line="276" w:lineRule="auto"/>
        <w:ind w:left="851" w:hanging="338"/>
        <w:jc w:val="both"/>
        <w:rPr>
          <w:rFonts w:ascii="Arial" w:hAnsi="Arial" w:cs="Arial"/>
          <w:sz w:val="22"/>
          <w:szCs w:val="22"/>
        </w:rPr>
      </w:pPr>
      <w:r w:rsidRPr="005F7684">
        <w:rPr>
          <w:rFonts w:ascii="Arial" w:hAnsi="Arial" w:cs="Arial"/>
          <w:sz w:val="22"/>
          <w:szCs w:val="22"/>
        </w:rPr>
        <w:t>uvedení nepravdivých informací v Čestném prohlášení žadatele o kreativní voucher a uvedení nepravdivých informací při podání Žádosti o kreativní voucher.</w:t>
      </w:r>
    </w:p>
    <w:p w:rsidR="005F7684" w:rsidRPr="005F7684" w:rsidRDefault="005F7684" w:rsidP="005F7684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IX.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t>Závěrečná ustanovení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Smluvní strany výslovně souhlasí, aby tato Smlouva byla uvedena v evidenci smluv k programu Kreativní vouchery Středočeského kraje vedené Poskytovatelem dotace nebo Středočeským krajem. Tato evidence může být veřejně přístupná a může obsahovat údaje o smluvních stranách této Smlouvy, předmětu této Smlouvy a datu jejího podpisu. Smluvní strany výslovně prohlašují, že skutečnosti uvedené v této Smlouvě nepovažují za obchodní tajemství ve smyslu § 504 zákona č. 89/2012 Sb., občanského zákoníku, a udělují svolení k jejich užití a zveřejnění bez stanovení jakýchkoliv dalších podmínek.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Smluvní strany také souhlasí s poskytnutím informací v rozsahu ustanovení zákona č. 106/1999 Sb., o svobodném přístupu k informacím, ve znění pozdějších předpisů.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Tato Smlouva může být měněna pouze písemnými, vzestupně číslovanými dodatky, podepsanými oprávněnými zástupci obou smluvních stran. Za písemnou formu nebude pro tento účel považována výměna e-mailových či jiných elektronických zpráv.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 a o nichž neposkytla druhá strana informace při jednání o této Smlouvě. Výjimkou budou případy, kdy daná strana úmyslně uvedla druhou stranu ve skutkový omyl ohledně předmětu této Smlouvy.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Ukáže-li se některé z ustanovení této Smlouvy zdánlivým (nicotným), posoudí se vliv této vady na ostatní ustanovení Smlouvy obdobně podle § 576 občanského zákoníku.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 xml:space="preserve">V případě, že kterékoliv ustanovení této Smlouvy je nebo se stane neplatným, neúčinným nebo nevykonatelným, potom neplatnost, neúčinnost či nevykonatelnost takového ustanovení nemá a nebude mít vliv na platnost, účinnost a vykonatelnost ostatních ustanovení této Smlouvy, nestanoví-li zákon jinak. Bez zbytečného odkladu poté, co o kterémkoliv ustanovení této Smlouvy bude smluvními stranami uznáno nebo pravomocně rozhodnuto, že je neplatné, neúčinné nebo nevykonatelné, zavazují se smluvní strany nahradit takové neplatné, neúčinné nebo nevykonatelné ustanovení novým </w:t>
      </w:r>
      <w:r w:rsidRPr="005F7684">
        <w:rPr>
          <w:rFonts w:ascii="Arial" w:hAnsi="Arial" w:cs="Arial"/>
          <w:sz w:val="22"/>
          <w:szCs w:val="22"/>
        </w:rPr>
        <w:lastRenderedPageBreak/>
        <w:t>ustanovením, které bude platné, účinné nebo vykonatelné a bude nejlépe vyhovovat účelu této Smlouvy.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 xml:space="preserve">Na důkaz souhlasu s obsahem této Smlouvy připojují smluvní strany své podpisy a zároveň prohlašují, že tato Smlouva byla uzavřena ze svobodné a vážné vůle obou stran, že považují obsah této Smlouvy za určitý a srozumitelný a že jsou jim známy všechny skutečnosti, jež jsou pro uzavření této Smlouvy rozhodující. 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</w:rPr>
      </w:pPr>
      <w:r w:rsidRPr="005F7684">
        <w:rPr>
          <w:rFonts w:ascii="Arial" w:hAnsi="Arial" w:cs="Arial"/>
          <w:sz w:val="22"/>
          <w:szCs w:val="22"/>
        </w:rPr>
        <w:t>Smluvní strany se dohodly, že místně příslušným soudem pro případ sporů v</w:t>
      </w:r>
      <w:r w:rsidRPr="005F7684">
        <w:rPr>
          <w:rFonts w:ascii="Arial" w:hAnsi="Arial" w:cs="Arial"/>
          <w:sz w:val="22"/>
          <w:szCs w:val="22"/>
          <w:highlight w:val="white"/>
        </w:rPr>
        <w:t>yplývajících z této Smlouvy, je soud příslušný dle sídla Poskytovatele dotace.</w:t>
      </w:r>
    </w:p>
    <w:p w:rsidR="005F7684" w:rsidRPr="005F7684" w:rsidRDefault="005F7684" w:rsidP="005F7684">
      <w:pPr>
        <w:numPr>
          <w:ilvl w:val="0"/>
          <w:numId w:val="15"/>
        </w:numPr>
        <w:spacing w:before="120" w:line="276" w:lineRule="auto"/>
        <w:ind w:left="425" w:hanging="357"/>
        <w:jc w:val="both"/>
        <w:rPr>
          <w:rFonts w:ascii="Arial" w:hAnsi="Arial" w:cs="Arial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Tato Smlouva je podepsána ve dvou vyhotoveních s platností originálu, přičemž každá smluvní strana obdrží jedno vyhotovení.</w:t>
      </w:r>
    </w:p>
    <w:p w:rsidR="005F7684" w:rsidRPr="005F7684" w:rsidRDefault="005F7684" w:rsidP="005F7684">
      <w:pPr>
        <w:rPr>
          <w:rFonts w:ascii="Arial" w:hAnsi="Arial" w:cs="Arial"/>
          <w:sz w:val="20"/>
          <w:szCs w:val="20"/>
          <w:highlight w:val="white"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sz w:val="20"/>
          <w:szCs w:val="20"/>
          <w:highlight w:val="white"/>
        </w:rPr>
      </w:pPr>
    </w:p>
    <w:p w:rsidR="005F7684" w:rsidRDefault="005F7684" w:rsidP="005F7684">
      <w:pPr>
        <w:spacing w:before="120" w:line="276" w:lineRule="auto"/>
        <w:rPr>
          <w:rFonts w:ascii="Arial" w:hAnsi="Arial" w:cs="Arial"/>
          <w:b/>
          <w:sz w:val="22"/>
          <w:szCs w:val="22"/>
          <w:highlight w:val="white"/>
        </w:rPr>
      </w:pPr>
    </w:p>
    <w:p w:rsidR="005F7684" w:rsidRPr="005F7684" w:rsidRDefault="005F7684" w:rsidP="005F7684">
      <w:pPr>
        <w:spacing w:before="120" w:line="276" w:lineRule="auto"/>
        <w:rPr>
          <w:rFonts w:ascii="Arial" w:hAnsi="Arial" w:cs="Arial"/>
          <w:b/>
          <w:sz w:val="22"/>
          <w:szCs w:val="22"/>
          <w:highlight w:val="white"/>
        </w:rPr>
      </w:pPr>
      <w:r w:rsidRPr="005F7684">
        <w:rPr>
          <w:rFonts w:ascii="Arial" w:hAnsi="Arial" w:cs="Arial"/>
          <w:b/>
          <w:sz w:val="22"/>
          <w:szCs w:val="22"/>
          <w:highlight w:val="white"/>
        </w:rPr>
        <w:t>Nedílnou součástí této Smlouvy jsou následující přílohy:</w:t>
      </w:r>
    </w:p>
    <w:p w:rsidR="005F7684" w:rsidRPr="005F7684" w:rsidRDefault="005F7684" w:rsidP="005F7684">
      <w:p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 xml:space="preserve">Příloha č. 1 – </w:t>
      </w:r>
      <w:r w:rsidRPr="005F7684">
        <w:rPr>
          <w:rFonts w:ascii="Arial" w:hAnsi="Arial" w:cs="Arial"/>
          <w:sz w:val="22"/>
          <w:szCs w:val="22"/>
        </w:rPr>
        <w:t>Výzva k předkládání žádostí o dotaci v programu Kreativní vouchery Středočeského kraje</w:t>
      </w:r>
    </w:p>
    <w:p w:rsidR="005F7684" w:rsidRPr="005F7684" w:rsidRDefault="005F7684" w:rsidP="005F7684">
      <w:pPr>
        <w:spacing w:before="12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5F7684">
        <w:rPr>
          <w:rFonts w:ascii="Arial" w:hAnsi="Arial" w:cs="Arial"/>
          <w:sz w:val="22"/>
          <w:szCs w:val="22"/>
          <w:highlight w:val="white"/>
        </w:rPr>
        <w:t>Příloha č. 2 – Žádost o kreativní voucher (vč. Nabídky poskytnutí služeb od Poskytovatele kreativních služeb a Čestného prohlášení žadatele o kreativní voucher)</w:t>
      </w:r>
    </w:p>
    <w:p w:rsidR="005F7684" w:rsidRPr="005F7684" w:rsidRDefault="005F7684" w:rsidP="005F7684">
      <w:pPr>
        <w:jc w:val="both"/>
        <w:rPr>
          <w:rFonts w:ascii="Arial" w:hAnsi="Arial" w:cs="Arial"/>
          <w:sz w:val="20"/>
          <w:szCs w:val="20"/>
          <w:highlight w:val="white"/>
        </w:rPr>
      </w:pPr>
    </w:p>
    <w:tbl>
      <w:tblPr>
        <w:tblW w:w="8880" w:type="dxa"/>
        <w:tblLayout w:type="fixed"/>
        <w:tblLook w:val="0400" w:firstRow="0" w:lastRow="0" w:firstColumn="0" w:lastColumn="0" w:noHBand="0" w:noVBand="1"/>
      </w:tblPr>
      <w:tblGrid>
        <w:gridCol w:w="4440"/>
        <w:gridCol w:w="4440"/>
      </w:tblGrid>
      <w:tr w:rsidR="005F7684" w:rsidRPr="005F7684" w:rsidTr="005F7684">
        <w:trPr>
          <w:trHeight w:val="440"/>
        </w:trPr>
        <w:tc>
          <w:tcPr>
            <w:tcW w:w="4440" w:type="dxa"/>
            <w:vAlign w:val="center"/>
            <w:hideMark/>
          </w:tcPr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V …………..., dne ……. 2019</w:t>
            </w:r>
          </w:p>
        </w:tc>
        <w:tc>
          <w:tcPr>
            <w:tcW w:w="4440" w:type="dxa"/>
            <w:vAlign w:val="center"/>
            <w:hideMark/>
          </w:tcPr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V Praze, dne …….. 2019</w:t>
            </w:r>
          </w:p>
        </w:tc>
      </w:tr>
      <w:tr w:rsidR="005F7684" w:rsidRPr="005F7684" w:rsidTr="005F7684">
        <w:trPr>
          <w:trHeight w:val="680"/>
        </w:trPr>
        <w:tc>
          <w:tcPr>
            <w:tcW w:w="4440" w:type="dxa"/>
            <w:vAlign w:val="center"/>
            <w:hideMark/>
          </w:tcPr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Příjemce dotace</w:t>
            </w:r>
          </w:p>
        </w:tc>
        <w:tc>
          <w:tcPr>
            <w:tcW w:w="4440" w:type="dxa"/>
            <w:vAlign w:val="center"/>
            <w:hideMark/>
          </w:tcPr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Poskytovatel dotace</w:t>
            </w:r>
          </w:p>
        </w:tc>
      </w:tr>
      <w:tr w:rsidR="005F7684" w:rsidRPr="005F7684" w:rsidTr="005F7684">
        <w:trPr>
          <w:trHeight w:val="740"/>
        </w:trPr>
        <w:tc>
          <w:tcPr>
            <w:tcW w:w="4440" w:type="dxa"/>
            <w:vAlign w:val="center"/>
          </w:tcPr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________________</w:t>
            </w:r>
          </w:p>
          <w:p w:rsidR="005F7684" w:rsidRPr="005F7684" w:rsidRDefault="005F7684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440" w:type="dxa"/>
            <w:vAlign w:val="center"/>
          </w:tcPr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__________________________________</w:t>
            </w:r>
          </w:p>
          <w:p w:rsidR="005F7684" w:rsidRDefault="005F7684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Mgr. Vilém Růžička, statutární ředitel</w:t>
            </w:r>
          </w:p>
          <w:p w:rsidR="005F7684" w:rsidRPr="005F7684" w:rsidRDefault="005F7684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F7684">
              <w:rPr>
                <w:rFonts w:ascii="Arial" w:hAnsi="Arial" w:cs="Arial"/>
                <w:sz w:val="22"/>
                <w:szCs w:val="22"/>
                <w:highlight w:val="white"/>
              </w:rPr>
              <w:t>Středočeské inovační centrum, spolek</w:t>
            </w:r>
          </w:p>
          <w:p w:rsidR="005F7684" w:rsidRPr="005F7684" w:rsidRDefault="005F7684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5F7684" w:rsidRPr="005F7684" w:rsidRDefault="005F7684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7684" w:rsidRPr="005F7684" w:rsidRDefault="005F7684" w:rsidP="005F7684">
      <w:pPr>
        <w:jc w:val="both"/>
        <w:rPr>
          <w:rFonts w:ascii="Arial" w:hAnsi="Arial" w:cs="Arial"/>
          <w:sz w:val="20"/>
          <w:szCs w:val="20"/>
        </w:rPr>
      </w:pPr>
    </w:p>
    <w:p w:rsidR="005F7684" w:rsidRPr="005F7684" w:rsidRDefault="005F7684" w:rsidP="005F7684">
      <w:pPr>
        <w:rPr>
          <w:rFonts w:ascii="Arial" w:hAnsi="Arial" w:cs="Arial"/>
          <w:b/>
          <w:sz w:val="20"/>
          <w:szCs w:val="20"/>
        </w:rPr>
      </w:pPr>
      <w:r w:rsidRPr="005F7684">
        <w:rPr>
          <w:rFonts w:ascii="Arial" w:hAnsi="Arial" w:cs="Arial"/>
        </w:rPr>
        <w:br w:type="page"/>
      </w:r>
    </w:p>
    <w:p w:rsidR="005F7684" w:rsidRPr="005F7684" w:rsidRDefault="005F7684" w:rsidP="005F7684">
      <w:pPr>
        <w:jc w:val="right"/>
        <w:rPr>
          <w:rFonts w:ascii="Arial" w:hAnsi="Arial" w:cs="Arial"/>
          <w:b/>
        </w:rPr>
      </w:pPr>
      <w:bookmarkStart w:id="8" w:name="_GoBack"/>
      <w:bookmarkEnd w:id="8"/>
      <w:r w:rsidRPr="005F7684">
        <w:rPr>
          <w:rFonts w:ascii="Arial" w:hAnsi="Arial" w:cs="Arial"/>
          <w:b/>
        </w:rPr>
        <w:lastRenderedPageBreak/>
        <w:t>Příloha č. 1</w:t>
      </w:r>
    </w:p>
    <w:p w:rsidR="005F7684" w:rsidRPr="005F7684" w:rsidRDefault="005F7684" w:rsidP="005F7684">
      <w:pPr>
        <w:jc w:val="right"/>
        <w:rPr>
          <w:rFonts w:ascii="Arial" w:hAnsi="Arial" w:cs="Arial"/>
          <w:b/>
        </w:rPr>
      </w:pPr>
    </w:p>
    <w:p w:rsidR="005F7684" w:rsidRPr="005F7684" w:rsidRDefault="005F7684" w:rsidP="005F76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F7684">
        <w:rPr>
          <w:rFonts w:ascii="Arial" w:hAnsi="Arial" w:cs="Arial"/>
          <w:b/>
          <w:sz w:val="22"/>
          <w:szCs w:val="22"/>
        </w:rPr>
        <w:t xml:space="preserve">Výzva k předkládání žádostí  o dotaci v programu </w:t>
      </w:r>
    </w:p>
    <w:p w:rsidR="005F7684" w:rsidRPr="005F7684" w:rsidRDefault="005F7684" w:rsidP="005F76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5F7684">
        <w:rPr>
          <w:rFonts w:ascii="Arial" w:hAnsi="Arial" w:cs="Arial"/>
          <w:b/>
          <w:sz w:val="22"/>
          <w:szCs w:val="22"/>
        </w:rPr>
        <w:t>Kreativní vouchery Středočeského kraje</w:t>
      </w:r>
    </w:p>
    <w:p w:rsidR="005F7684" w:rsidRPr="005F7684" w:rsidRDefault="005F7684" w:rsidP="005F7684">
      <w:pPr>
        <w:jc w:val="center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jc w:val="right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br/>
      </w:r>
    </w:p>
    <w:p w:rsidR="005F7684" w:rsidRPr="005F7684" w:rsidRDefault="005F7684" w:rsidP="005F7684">
      <w:pPr>
        <w:spacing w:after="160" w:line="256" w:lineRule="auto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br w:type="page"/>
      </w:r>
    </w:p>
    <w:p w:rsidR="005F7684" w:rsidRPr="005F7684" w:rsidRDefault="005F7684" w:rsidP="005F7684">
      <w:pPr>
        <w:jc w:val="right"/>
        <w:rPr>
          <w:rFonts w:ascii="Arial" w:hAnsi="Arial" w:cs="Arial"/>
          <w:b/>
        </w:rPr>
      </w:pPr>
      <w:r w:rsidRPr="005F7684">
        <w:rPr>
          <w:rFonts w:ascii="Arial" w:hAnsi="Arial" w:cs="Arial"/>
          <w:b/>
        </w:rPr>
        <w:lastRenderedPageBreak/>
        <w:t>Příloha č. 2</w:t>
      </w:r>
    </w:p>
    <w:p w:rsidR="005F7684" w:rsidRPr="005F7684" w:rsidRDefault="005F7684" w:rsidP="005F7684">
      <w:pPr>
        <w:jc w:val="both"/>
        <w:rPr>
          <w:rFonts w:ascii="Arial" w:hAnsi="Arial" w:cs="Arial"/>
          <w:b/>
        </w:rPr>
      </w:pPr>
    </w:p>
    <w:p w:rsidR="005F7684" w:rsidRPr="005F7684" w:rsidRDefault="005F7684" w:rsidP="005F7684">
      <w:pPr>
        <w:spacing w:before="120" w:line="276" w:lineRule="auto"/>
        <w:jc w:val="center"/>
        <w:rPr>
          <w:rFonts w:ascii="Arial" w:hAnsi="Arial" w:cs="Arial"/>
          <w:b/>
        </w:rPr>
      </w:pPr>
      <w:r w:rsidRPr="005F7684">
        <w:rPr>
          <w:rFonts w:ascii="Arial" w:hAnsi="Arial" w:cs="Arial"/>
          <w:b/>
          <w:sz w:val="22"/>
          <w:szCs w:val="22"/>
          <w:highlight w:val="white"/>
        </w:rPr>
        <w:t>Žádost o kreativní voucher (vč. Nabídky poskytnutí služeb od Poskytovatele kreativních služeb a Čestného prohlášení žadatele o kreativní voucher)</w:t>
      </w:r>
    </w:p>
    <w:p w:rsidR="005F7684" w:rsidRPr="005F7684" w:rsidRDefault="005F7684" w:rsidP="005F7684">
      <w:pPr>
        <w:rPr>
          <w:rFonts w:ascii="Arial" w:hAnsi="Arial" w:cs="Arial"/>
        </w:rPr>
      </w:pPr>
    </w:p>
    <w:p w:rsidR="00B8637B" w:rsidRPr="005F7684" w:rsidRDefault="00B8637B" w:rsidP="00ED1F16">
      <w:pPr>
        <w:rPr>
          <w:rFonts w:ascii="Arial" w:hAnsi="Arial" w:cs="Arial"/>
        </w:rPr>
      </w:pPr>
    </w:p>
    <w:sectPr w:rsidR="00B8637B" w:rsidRPr="005F7684" w:rsidSect="00834025">
      <w:headerReference w:type="default" r:id="rId8"/>
      <w:footerReference w:type="default" r:id="rId9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23" w:rsidRDefault="009F3B23" w:rsidP="00C74374">
      <w:r>
        <w:separator/>
      </w:r>
    </w:p>
  </w:endnote>
  <w:endnote w:type="continuationSeparator" w:id="0">
    <w:p w:rsidR="009F3B23" w:rsidRDefault="009F3B23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7C6369">
          <w:rPr>
            <w:rFonts w:ascii="Arial" w:hAnsi="Arial" w:cs="Arial"/>
            <w:noProof/>
            <w:color w:val="2C3C82"/>
            <w:sz w:val="20"/>
            <w:szCs w:val="20"/>
          </w:rPr>
          <w:t>11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23" w:rsidRDefault="009F3B23" w:rsidP="00C74374">
      <w:r>
        <w:separator/>
      </w:r>
    </w:p>
  </w:footnote>
  <w:footnote w:type="continuationSeparator" w:id="0">
    <w:p w:rsidR="009F3B23" w:rsidRDefault="009F3B23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4D1"/>
    <w:multiLevelType w:val="multilevel"/>
    <w:tmpl w:val="12A47A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A93DD9"/>
    <w:multiLevelType w:val="multilevel"/>
    <w:tmpl w:val="FEE891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7B559F5"/>
    <w:multiLevelType w:val="multilevel"/>
    <w:tmpl w:val="89F61A2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F795A5F"/>
    <w:multiLevelType w:val="multilevel"/>
    <w:tmpl w:val="7ED2AF88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53F4B6E"/>
    <w:multiLevelType w:val="multilevel"/>
    <w:tmpl w:val="09102F9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4366C7"/>
    <w:multiLevelType w:val="multilevel"/>
    <w:tmpl w:val="414C9574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1E05973"/>
    <w:multiLevelType w:val="multilevel"/>
    <w:tmpl w:val="C758348E"/>
    <w:lvl w:ilvl="0">
      <w:start w:val="1"/>
      <w:numFmt w:val="lowerLetter"/>
      <w:lvlText w:val="%1)"/>
      <w:lvlJc w:val="left"/>
      <w:pPr>
        <w:ind w:left="1002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722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442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162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882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02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322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042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762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7DB3D93"/>
    <w:multiLevelType w:val="multilevel"/>
    <w:tmpl w:val="F0463C0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8AC"/>
    <w:multiLevelType w:val="multilevel"/>
    <w:tmpl w:val="E912F35E"/>
    <w:lvl w:ilvl="0">
      <w:start w:val="1"/>
      <w:numFmt w:val="decimal"/>
      <w:lvlText w:val="%1."/>
      <w:lvlJc w:val="left"/>
      <w:pPr>
        <w:ind w:left="785" w:hanging="360"/>
      </w:pPr>
      <w:rPr>
        <w:rFonts w:ascii="Cambria" w:eastAsia="Cambria" w:hAnsi="Cambria" w:cs="Cambria"/>
        <w:b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7404988"/>
    <w:multiLevelType w:val="multilevel"/>
    <w:tmpl w:val="55AAAC56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DC6C17"/>
    <w:multiLevelType w:val="multilevel"/>
    <w:tmpl w:val="13AAE20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6BD3"/>
    <w:multiLevelType w:val="multilevel"/>
    <w:tmpl w:val="7F1CDD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94A0E6E"/>
    <w:multiLevelType w:val="multilevel"/>
    <w:tmpl w:val="751665F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84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5F7684"/>
    <w:rsid w:val="006105A4"/>
    <w:rsid w:val="00612D31"/>
    <w:rsid w:val="006F79BE"/>
    <w:rsid w:val="007262E2"/>
    <w:rsid w:val="007C6369"/>
    <w:rsid w:val="008042F7"/>
    <w:rsid w:val="00834025"/>
    <w:rsid w:val="009048D5"/>
    <w:rsid w:val="009F3B23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9CBE4B96-DCAB-43E5-8A59-5C99771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7684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8572-EFF1-44BB-B508-28366F62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20</TotalTime>
  <Pages>11</Pages>
  <Words>3167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2019-06-07T10:16:00Z</dcterms:created>
  <dcterms:modified xsi:type="dcterms:W3CDTF">2019-06-07T10:40:00Z</dcterms:modified>
</cp:coreProperties>
</file>